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 xml:space="preserve">Администрация </w:t>
      </w:r>
      <w:r w:rsidR="00E2022F">
        <w:rPr>
          <w:b/>
          <w:caps/>
        </w:rPr>
        <w:t>БЕЛО</w:t>
      </w:r>
      <w:r>
        <w:rPr>
          <w:b/>
          <w:caps/>
        </w:rPr>
        <w:t>вского сельсовета</w:t>
      </w: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>Троицкого района Алтайского края</w:t>
      </w:r>
    </w:p>
    <w:p w:rsidR="00D060D9" w:rsidRDefault="00D060D9" w:rsidP="00D060D9">
      <w:pPr>
        <w:jc w:val="center"/>
        <w:rPr>
          <w:b/>
          <w:caps/>
        </w:rPr>
      </w:pPr>
    </w:p>
    <w:p w:rsidR="00D060D9" w:rsidRDefault="00D060D9" w:rsidP="00D060D9">
      <w:pPr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D060D9" w:rsidRDefault="00D060D9" w:rsidP="00D060D9">
      <w:pPr>
        <w:jc w:val="center"/>
      </w:pPr>
    </w:p>
    <w:p w:rsidR="00D060D9" w:rsidRDefault="00D060D9" w:rsidP="00D060D9">
      <w:pPr>
        <w:jc w:val="center"/>
      </w:pPr>
    </w:p>
    <w:p w:rsidR="00D060D9" w:rsidRPr="00C848EE" w:rsidRDefault="00976D80" w:rsidP="00D060D9">
      <w:r>
        <w:t>16.12.</w:t>
      </w:r>
      <w:r w:rsidR="00D060D9" w:rsidRPr="00C848EE">
        <w:t>202</w:t>
      </w:r>
      <w:r w:rsidR="00D57957">
        <w:t>2</w:t>
      </w:r>
      <w:r w:rsidR="00D060D9" w:rsidRPr="00C848EE">
        <w:t xml:space="preserve">                                                                                     </w:t>
      </w:r>
      <w:r w:rsidR="00E2022F" w:rsidRPr="00C848EE">
        <w:t xml:space="preserve">                                       </w:t>
      </w:r>
      <w:r>
        <w:t xml:space="preserve">       </w:t>
      </w:r>
      <w:r w:rsidR="00D060D9" w:rsidRPr="00C848EE">
        <w:t xml:space="preserve">      № </w:t>
      </w:r>
      <w:r>
        <w:t>29</w:t>
      </w:r>
    </w:p>
    <w:p w:rsidR="00D060D9" w:rsidRDefault="00E2022F" w:rsidP="00D060D9">
      <w:pPr>
        <w:jc w:val="center"/>
        <w:rPr>
          <w:b/>
        </w:rPr>
      </w:pPr>
      <w:r>
        <w:rPr>
          <w:b/>
        </w:rPr>
        <w:t>п</w:t>
      </w:r>
      <w:r w:rsidR="00D060D9">
        <w:rPr>
          <w:b/>
        </w:rPr>
        <w:t xml:space="preserve">. </w:t>
      </w:r>
      <w:proofErr w:type="spellStart"/>
      <w:r>
        <w:rPr>
          <w:b/>
        </w:rPr>
        <w:t>Беловский</w:t>
      </w:r>
      <w:bookmarkStart w:id="0" w:name="_GoBack"/>
      <w:bookmarkEnd w:id="0"/>
      <w:proofErr w:type="spellEnd"/>
    </w:p>
    <w:p w:rsidR="00D060D9" w:rsidRDefault="00D060D9" w:rsidP="00D060D9">
      <w:pPr>
        <w:rPr>
          <w:rFonts w:ascii="Arial" w:hAnsi="Arial" w:cs="Arial"/>
          <w:b/>
          <w:sz w:val="18"/>
          <w:szCs w:val="18"/>
        </w:rPr>
      </w:pPr>
    </w:p>
    <w:p w:rsidR="00D060D9" w:rsidRDefault="00D060D9" w:rsidP="00D060D9">
      <w:pPr>
        <w:jc w:val="both"/>
        <w:rPr>
          <w:sz w:val="28"/>
          <w:szCs w:val="28"/>
        </w:rPr>
      </w:pPr>
    </w:p>
    <w:p w:rsidR="00D060D9" w:rsidRDefault="00D060D9" w:rsidP="00D060D9">
      <w:pPr>
        <w:widowControl w:val="0"/>
        <w:tabs>
          <w:tab w:val="left" w:pos="4860"/>
          <w:tab w:val="left" w:pos="9356"/>
        </w:tabs>
        <w:autoSpaceDE w:val="0"/>
        <w:autoSpaceDN w:val="0"/>
        <w:adjustRightInd w:val="0"/>
        <w:ind w:right="38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7C67E0">
        <w:rPr>
          <w:sz w:val="28"/>
          <w:szCs w:val="28"/>
        </w:rPr>
        <w:t>Бело</w:t>
      </w:r>
      <w:r>
        <w:rPr>
          <w:sz w:val="28"/>
          <w:szCs w:val="28"/>
        </w:rPr>
        <w:t xml:space="preserve">вского сельсовета </w:t>
      </w:r>
      <w:r>
        <w:rPr>
          <w:bCs/>
          <w:sz w:val="28"/>
          <w:szCs w:val="28"/>
        </w:rPr>
        <w:t xml:space="preserve">Троицкого района Алтайского края </w:t>
      </w:r>
      <w:r>
        <w:rPr>
          <w:sz w:val="28"/>
          <w:szCs w:val="28"/>
        </w:rPr>
        <w:t>на 202</w:t>
      </w:r>
      <w:r w:rsidR="00D57957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D060D9" w:rsidRDefault="00D060D9" w:rsidP="00D060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60D9" w:rsidRDefault="00D060D9" w:rsidP="002A3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</w:t>
      </w:r>
      <w:r w:rsidR="00A02960">
        <w:rPr>
          <w:sz w:val="28"/>
          <w:szCs w:val="28"/>
        </w:rPr>
        <w:t>Бел</w:t>
      </w:r>
      <w:r>
        <w:rPr>
          <w:sz w:val="28"/>
          <w:szCs w:val="28"/>
        </w:rPr>
        <w:t xml:space="preserve">овского сельского Совета депутатов от </w:t>
      </w:r>
      <w:r w:rsidR="002A3E2B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A3E2B">
        <w:rPr>
          <w:sz w:val="28"/>
          <w:szCs w:val="28"/>
        </w:rPr>
        <w:t>10</w:t>
      </w:r>
      <w:r>
        <w:rPr>
          <w:sz w:val="28"/>
          <w:szCs w:val="28"/>
        </w:rPr>
        <w:t xml:space="preserve">.2021 № 14 «Об утверждении Положения о муниципальном контроле в сфере благоустройства», </w:t>
      </w:r>
      <w:r>
        <w:rPr>
          <w:color w:val="000000"/>
          <w:sz w:val="28"/>
          <w:szCs w:val="28"/>
        </w:rPr>
        <w:t>Уставом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952128">
        <w:rPr>
          <w:bCs/>
          <w:sz w:val="28"/>
          <w:szCs w:val="28"/>
        </w:rPr>
        <w:t>Бел</w:t>
      </w:r>
      <w:r>
        <w:rPr>
          <w:bCs/>
          <w:sz w:val="28"/>
          <w:szCs w:val="28"/>
        </w:rPr>
        <w:t>овский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Троицк</w:t>
      </w:r>
      <w:r w:rsidR="00952128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</w:t>
      </w:r>
      <w:r w:rsidR="0095212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Алтайского края,</w:t>
      </w:r>
    </w:p>
    <w:p w:rsidR="00D060D9" w:rsidRDefault="00D060D9" w:rsidP="00D060D9">
      <w:pPr>
        <w:ind w:firstLine="720"/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ind w:right="-3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060D9" w:rsidRDefault="00D060D9" w:rsidP="00D060D9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tabs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прилагаемую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5B72F9">
        <w:rPr>
          <w:color w:val="000000"/>
          <w:sz w:val="28"/>
          <w:szCs w:val="28"/>
        </w:rPr>
        <w:t>Бел</w:t>
      </w:r>
      <w:r>
        <w:rPr>
          <w:color w:val="000000"/>
          <w:sz w:val="28"/>
          <w:szCs w:val="28"/>
        </w:rPr>
        <w:t>овского сельсовета Троицкого района Алтайского края на 202</w:t>
      </w:r>
      <w:r w:rsidR="004111F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год.</w:t>
      </w:r>
    </w:p>
    <w:p w:rsidR="00D060D9" w:rsidRDefault="00D060D9" w:rsidP="00D060D9">
      <w:pPr>
        <w:tabs>
          <w:tab w:val="left" w:pos="1080"/>
          <w:tab w:val="left" w:pos="126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ab/>
        <w:t>Обнародовать настоящее постановление в установленном порядке.</w:t>
      </w:r>
    </w:p>
    <w:p w:rsidR="00D060D9" w:rsidRDefault="005B72F9" w:rsidP="00D06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</w:t>
      </w:r>
      <w:proofErr w:type="gramStart"/>
      <w:r w:rsidR="00D060D9">
        <w:rPr>
          <w:color w:val="000000"/>
          <w:sz w:val="28"/>
          <w:szCs w:val="28"/>
        </w:rPr>
        <w:t>Контроль за</w:t>
      </w:r>
      <w:proofErr w:type="gramEnd"/>
      <w:r w:rsidR="00D060D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060D9" w:rsidRDefault="00D060D9" w:rsidP="00D060D9">
      <w:pPr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jc w:val="both"/>
        <w:rPr>
          <w:color w:val="000000"/>
          <w:sz w:val="28"/>
          <w:szCs w:val="28"/>
        </w:rPr>
      </w:pPr>
    </w:p>
    <w:p w:rsidR="00D060D9" w:rsidRDefault="00D060D9" w:rsidP="00D060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D060D9" w:rsidRDefault="00FE1931" w:rsidP="006F7D37">
      <w:pPr>
        <w:jc w:val="both"/>
        <w:rPr>
          <w:rFonts w:eastAsia="Lucida Sans Unicode"/>
          <w:color w:val="000000"/>
          <w:lang w:eastAsia="zh-CN" w:bidi="hi-IN"/>
        </w:rPr>
      </w:pPr>
      <w:r>
        <w:rPr>
          <w:color w:val="000000"/>
          <w:sz w:val="28"/>
          <w:szCs w:val="28"/>
        </w:rPr>
        <w:t>Бел</w:t>
      </w:r>
      <w:r w:rsidR="00D060D9">
        <w:rPr>
          <w:color w:val="000000"/>
          <w:sz w:val="28"/>
          <w:szCs w:val="28"/>
        </w:rPr>
        <w:t>овского сельсовета</w:t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 w:rsidR="00D060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Н.Е. Пьянкова</w:t>
      </w:r>
    </w:p>
    <w:p w:rsidR="00D060D9" w:rsidRDefault="00D060D9" w:rsidP="00D060D9">
      <w:pPr>
        <w:suppressAutoHyphens/>
        <w:overflowPunct w:val="0"/>
        <w:ind w:left="5529"/>
        <w:jc w:val="both"/>
        <w:rPr>
          <w:rFonts w:eastAsia="Lucida Sans Unicode"/>
          <w:color w:val="000000"/>
          <w:lang w:eastAsia="zh-CN" w:bidi="hi-IN"/>
        </w:rPr>
      </w:pP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  <w:sectPr w:rsidR="00D060D9" w:rsidSect="00E2022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>
        <w:rPr>
          <w:rFonts w:eastAsia="Lucida Sans Unicode"/>
          <w:color w:val="000000"/>
          <w:lang w:eastAsia="zh-CN" w:bidi="hi-IN"/>
        </w:rPr>
        <w:t xml:space="preserve">                                             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lastRenderedPageBreak/>
        <w:t>УТВЕРЖДЕНА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 xml:space="preserve">постановлением  </w:t>
      </w:r>
      <w:r w:rsidR="00E740BF">
        <w:rPr>
          <w:rFonts w:eastAsia="Lucida Sans Unicode"/>
          <w:color w:val="000000"/>
          <w:lang w:eastAsia="zh-CN" w:bidi="hi-IN"/>
        </w:rPr>
        <w:t>а</w:t>
      </w:r>
      <w:r>
        <w:rPr>
          <w:rFonts w:eastAsia="Lucida Sans Unicode"/>
          <w:color w:val="000000"/>
          <w:lang w:eastAsia="zh-CN" w:bidi="hi-IN"/>
        </w:rPr>
        <w:t xml:space="preserve">дминистрации </w:t>
      </w:r>
      <w:r w:rsidR="00856A77">
        <w:rPr>
          <w:rFonts w:eastAsia="Lucida Sans Unicode"/>
          <w:color w:val="000000"/>
          <w:lang w:eastAsia="zh-CN" w:bidi="hi-IN"/>
        </w:rPr>
        <w:t>Бел</w:t>
      </w:r>
      <w:r>
        <w:rPr>
          <w:rFonts w:eastAsia="Lucida Sans Unicode"/>
          <w:color w:val="000000"/>
          <w:lang w:eastAsia="zh-CN" w:bidi="hi-IN"/>
        </w:rPr>
        <w:t xml:space="preserve">овского сельсовета </w:t>
      </w:r>
    </w:p>
    <w:p w:rsidR="00D060D9" w:rsidRDefault="00D060D9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>Троицкого района Алтайского края</w:t>
      </w:r>
    </w:p>
    <w:p w:rsidR="00D060D9" w:rsidRDefault="00976D80" w:rsidP="00D060D9">
      <w:pPr>
        <w:suppressAutoHyphens/>
        <w:overflowPunct w:val="0"/>
        <w:ind w:left="5529"/>
        <w:jc w:val="center"/>
        <w:rPr>
          <w:rFonts w:eastAsia="Lucida Sans Unicode"/>
          <w:color w:val="000000"/>
          <w:lang w:eastAsia="zh-CN" w:bidi="hi-IN"/>
        </w:rPr>
      </w:pPr>
      <w:r>
        <w:rPr>
          <w:rFonts w:eastAsia="Lucida Sans Unicode"/>
          <w:color w:val="000000"/>
          <w:lang w:eastAsia="zh-CN" w:bidi="hi-IN"/>
        </w:rPr>
        <w:t>16.12.</w:t>
      </w:r>
      <w:r w:rsidR="00D060D9">
        <w:rPr>
          <w:rFonts w:eastAsia="Lucida Sans Unicode"/>
          <w:color w:val="000000"/>
          <w:lang w:eastAsia="zh-CN" w:bidi="hi-IN"/>
        </w:rPr>
        <w:t>202</w:t>
      </w:r>
      <w:r w:rsidR="00A731EE">
        <w:rPr>
          <w:rFonts w:eastAsia="Lucida Sans Unicode"/>
          <w:color w:val="000000"/>
          <w:lang w:eastAsia="zh-CN" w:bidi="hi-IN"/>
        </w:rPr>
        <w:t>2</w:t>
      </w:r>
      <w:r w:rsidR="00D060D9">
        <w:rPr>
          <w:rFonts w:eastAsia="Lucida Sans Unicode"/>
          <w:color w:val="000000"/>
          <w:lang w:eastAsia="zh-CN" w:bidi="hi-IN"/>
        </w:rPr>
        <w:t xml:space="preserve"> №</w:t>
      </w:r>
      <w:r w:rsidR="00D060D9">
        <w:rPr>
          <w:rFonts w:eastAsia="Lucida Sans Unicode"/>
          <w:b/>
          <w:color w:val="000000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color w:val="000000"/>
          <w:lang w:eastAsia="zh-CN" w:bidi="hi-IN"/>
        </w:rPr>
        <w:t>29</w:t>
      </w:r>
    </w:p>
    <w:p w:rsidR="006F7D37" w:rsidRDefault="00D060D9" w:rsidP="006F7D37">
      <w:pPr>
        <w:suppressAutoHyphens/>
        <w:overflowPunct w:val="0"/>
        <w:jc w:val="center"/>
        <w:rPr>
          <w:b/>
          <w:sz w:val="28"/>
        </w:rPr>
      </w:pPr>
      <w:r>
        <w:rPr>
          <w:b/>
          <w:sz w:val="28"/>
        </w:rPr>
        <w:t xml:space="preserve">Программа </w:t>
      </w:r>
    </w:p>
    <w:p w:rsidR="00D060D9" w:rsidRDefault="00D060D9" w:rsidP="006F7D37">
      <w:pPr>
        <w:suppressAutoHyphens/>
        <w:overflowPunct w:val="0"/>
        <w:jc w:val="center"/>
        <w:rPr>
          <w:b/>
          <w:sz w:val="28"/>
        </w:rPr>
      </w:pPr>
      <w:r>
        <w:rPr>
          <w:b/>
          <w:sz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 </w:t>
      </w:r>
      <w:r w:rsidR="00273A6F">
        <w:rPr>
          <w:b/>
          <w:sz w:val="28"/>
        </w:rPr>
        <w:t>Бел</w:t>
      </w:r>
      <w:r>
        <w:rPr>
          <w:b/>
          <w:sz w:val="28"/>
        </w:rPr>
        <w:t>овского сельсовета</w:t>
      </w:r>
      <w:r w:rsidR="006F7D37">
        <w:rPr>
          <w:b/>
          <w:sz w:val="28"/>
        </w:rPr>
        <w:t xml:space="preserve"> </w:t>
      </w:r>
      <w:r>
        <w:rPr>
          <w:b/>
          <w:sz w:val="28"/>
        </w:rPr>
        <w:t>Троицкого района Алтайского края на 202</w:t>
      </w:r>
      <w:r w:rsidR="006B0F4F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2317"/>
        <w:gridCol w:w="994"/>
        <w:gridCol w:w="945"/>
        <w:gridCol w:w="522"/>
        <w:gridCol w:w="2305"/>
        <w:gridCol w:w="7520"/>
      </w:tblGrid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I. А</w:t>
            </w:r>
            <w:r>
              <w:rPr>
                <w:rFonts w:ascii="Arial" w:hAnsi="Arial" w:cs="Arial"/>
                <w:b/>
                <w:bCs/>
                <w:lang w:eastAsia="en-US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нализ текущего состояния осуществления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муниципального контроля в сфере благоустройства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1.1.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Программа профилактики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6B0F4F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год</w:t>
            </w:r>
            <w:r>
              <w:rPr>
                <w:rFonts w:ascii="Arial" w:hAnsi="Arial" w:cs="Arial"/>
                <w:lang w:eastAsia="en-US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на территории </w:t>
            </w:r>
            <w:r w:rsidR="00026B9D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 xml:space="preserve">овского сельсовета и муниципальных нормативных правовых актов, обязательных к применению при благоустройстве территории </w:t>
            </w:r>
            <w:r w:rsidR="00026B9D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сельсовета, разработана в целях организации осуществления </w:t>
            </w:r>
            <w:r w:rsidR="00E740BF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дминистрацией </w:t>
            </w:r>
            <w:r w:rsidR="00026B9D">
              <w:rPr>
                <w:rFonts w:ascii="Arial" w:hAnsi="Arial" w:cs="Arial"/>
                <w:lang w:eastAsia="en-US"/>
              </w:rPr>
              <w:t xml:space="preserve">Беловского </w:t>
            </w:r>
            <w:r>
              <w:rPr>
                <w:rFonts w:ascii="Arial" w:hAnsi="Arial" w:cs="Arial"/>
                <w:lang w:eastAsia="en-US"/>
              </w:rPr>
              <w:t xml:space="preserve"> сельсовета мероприятий по профилактике нарушений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Алтайского края, требований установленных муниципальными правовыми актами,  при осуществлении муниципального контроля за соблюдением Правил благоустройства на территории </w:t>
            </w:r>
            <w:r w:rsidR="00415968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0E5EB1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сельсовета.</w:t>
            </w:r>
            <w:proofErr w:type="gramEnd"/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1.2. Программа распространяет свое действие на муниципальный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соблюдением Правил благоустройства на территории </w:t>
            </w:r>
            <w:r w:rsidR="00624834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муниципальных нормативных правовых актов, обязательных к применению при благоустройстве территории </w:t>
            </w:r>
            <w:r w:rsidR="00624834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сельсовета. 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1.3. Уполномоченным органом по осуществлению муниципального контроля в сфере благоустройства является </w:t>
            </w:r>
            <w:r w:rsidR="00543931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дминистрация </w:t>
            </w:r>
            <w:r w:rsidR="00543931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Троицкого района Алтайского края.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>
              <w:rPr>
                <w:rFonts w:ascii="Arial" w:hAnsi="Arial" w:cs="Arial"/>
                <w:lang w:eastAsia="en-US"/>
              </w:rPr>
              <w:t>результаты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деятельности которых либо объекты, </w:t>
            </w:r>
            <w:r>
              <w:rPr>
                <w:rFonts w:ascii="Arial" w:hAnsi="Arial" w:cs="Arial"/>
                <w:lang w:eastAsia="en-US"/>
              </w:rPr>
              <w:lastRenderedPageBreak/>
              <w:t>находящиеся во владении и (или) в пользовании которых, подлежат муниципальному контролю (контролируемые лица).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1.5. Обязательные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>
              <w:rPr>
                <w:rFonts w:ascii="Arial" w:hAnsi="Arial" w:cs="Arial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: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Федеральным законом от 02.05.2006 N 59-ФЗ "О порядке рассмотрения обращений граждан Российской Федерации";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Закон Алтайского края от 10 июля 2002 года N 46-ЗС «Об административной ответственности за совершение правонарушений на территории Алтайского края»;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Правилами благоустройства на территории муниципального образования  </w:t>
            </w:r>
            <w:proofErr w:type="spellStart"/>
            <w:r w:rsidR="0047219B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>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 Троицкого района Алтайского края, утвержденными решением </w:t>
            </w:r>
            <w:r w:rsidR="0047219B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сельского Совета депутатов от </w:t>
            </w:r>
            <w:r w:rsidR="00BA3B16">
              <w:rPr>
                <w:rFonts w:ascii="Arial" w:hAnsi="Arial" w:cs="Arial"/>
                <w:lang w:eastAsia="en-US"/>
              </w:rPr>
              <w:t>10.06</w:t>
            </w:r>
            <w:r>
              <w:rPr>
                <w:rFonts w:ascii="Arial" w:hAnsi="Arial" w:cs="Arial"/>
                <w:lang w:eastAsia="en-US"/>
              </w:rPr>
              <w:t xml:space="preserve">.2019 № </w:t>
            </w:r>
            <w:r w:rsidR="00BA3B16">
              <w:rPr>
                <w:rFonts w:ascii="Arial" w:hAnsi="Arial" w:cs="Arial"/>
                <w:lang w:eastAsia="en-US"/>
              </w:rPr>
              <w:t xml:space="preserve">9 </w:t>
            </w:r>
            <w:r>
              <w:rPr>
                <w:rFonts w:ascii="Arial" w:hAnsi="Arial" w:cs="Arial"/>
                <w:lang w:eastAsia="en-US"/>
              </w:rPr>
              <w:t>(с изменениями).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1.6. Плановых проверок в отношении граждан и организаций в 202</w:t>
            </w:r>
            <w:r w:rsidR="006868CF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 xml:space="preserve"> году предусмотрено не было в связи с тем, что </w:t>
            </w:r>
            <w:proofErr w:type="gramStart"/>
            <w:r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В целях предупреждения нарушений обязательных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      </w:r>
            <w:r w:rsidR="00642B10">
              <w:rPr>
                <w:rFonts w:ascii="Arial" w:hAnsi="Arial" w:cs="Arial"/>
                <w:lang w:eastAsia="en-US"/>
              </w:rPr>
              <w:t>а</w:t>
            </w:r>
            <w:r>
              <w:rPr>
                <w:rFonts w:ascii="Arial" w:hAnsi="Arial" w:cs="Arial"/>
                <w:lang w:eastAsia="en-US"/>
              </w:rPr>
              <w:t xml:space="preserve">дминистрации </w:t>
            </w:r>
            <w:r w:rsidR="00642B10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в информационно-телекоммуникационной сети «Интернет» размещены муниципальные правовые акты по организации муниципального контроля в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тексты нормативных правовых актов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, содержащих обязательные требования, соблюдение которых оценивается при проведении мероприятий по муниципальному контролю, а также размещены Правила благоустройства на территории муниципального образования  </w:t>
            </w:r>
            <w:proofErr w:type="spellStart"/>
            <w:r w:rsidR="003130F5">
              <w:rPr>
                <w:rFonts w:ascii="Arial" w:hAnsi="Arial" w:cs="Arial"/>
                <w:lang w:eastAsia="en-US"/>
              </w:rPr>
              <w:t>Бел</w:t>
            </w:r>
            <w:r>
              <w:rPr>
                <w:rFonts w:ascii="Arial" w:hAnsi="Arial" w:cs="Arial"/>
                <w:lang w:eastAsia="en-US"/>
              </w:rPr>
              <w:t>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сельсовет Троицкого района Алтайского края. </w:t>
            </w:r>
          </w:p>
          <w:p w:rsidR="00D060D9" w:rsidRDefault="00D060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D060D9" w:rsidRDefault="00D060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1.8. Анализ и оценка рисков причинения вреда охраняемым законом ценностям. Несоблюдение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и создание неблагоприятной среды проживания и жизнедеятельности в нем населения. 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1.2.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Описание текущего развития профилактической деятельности Администрации сельсовета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требований, установленных Правилами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 осуществляется</w:t>
            </w:r>
            <w:proofErr w:type="gramEnd"/>
            <w:r>
              <w:rPr>
                <w:rFonts w:ascii="Arial" w:hAnsi="Arial" w:cs="Arial"/>
                <w:lang w:eastAsia="en-US"/>
              </w:rPr>
              <w:t>: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 информирование о необходимости соблюдения Правил благоустройства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сельсовета, посредством социальных сетей;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совместная организация и проведение мероприятий по уборке территории </w:t>
            </w:r>
            <w:r w:rsidR="00B11B75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lang w:eastAsia="en-US"/>
              </w:rPr>
              <w:t xml:space="preserve"> сельсовета;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выдача предупреждений. 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1.3.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Причинами нарушений обязательных требований в сфере благоустройства являются:</w:t>
            </w:r>
          </w:p>
          <w:p w:rsidR="00D060D9" w:rsidRDefault="00D060D9">
            <w:pPr>
              <w:shd w:val="clear" w:color="auto" w:fill="FFFFFF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D060D9" w:rsidRDefault="00D060D9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благоустройства.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II. Ц</w:t>
            </w:r>
            <w:r>
              <w:rPr>
                <w:rFonts w:ascii="Arial" w:hAnsi="Arial" w:cs="Arial"/>
                <w:b/>
                <w:bCs/>
                <w:lang w:eastAsia="en-US"/>
              </w:rPr>
              <w:t>ели и задачи реализации программы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2.1.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2.2.</w:t>
            </w:r>
          </w:p>
        </w:tc>
        <w:tc>
          <w:tcPr>
            <w:tcW w:w="3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Задачи реализации программы профилактики</w:t>
            </w:r>
          </w:p>
        </w:tc>
        <w:tc>
          <w:tcPr>
            <w:tcW w:w="110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3. Повышение правосознания и правовой культуры руководителей органов местного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lastRenderedPageBreak/>
              <w:t>самоуправления, юридических лиц, индивидуальных предпринимателей и граждан.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D060D9" w:rsidRDefault="00D060D9">
            <w:pPr>
              <w:spacing w:line="276" w:lineRule="auto"/>
              <w:jc w:val="both"/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6. Обеспечение единообразных подходов к применению Администрацией сельсовета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III.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еречень профилактических мероприятий, сроки (периодичность) их проведения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Наименование мероприятия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Срок (периодичность)</w:t>
            </w:r>
          </w:p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исполнения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lang w:eastAsia="en-US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3.1.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Информирование 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</w:rPr>
              <w:t>Информирование контролируемых лиц и иных заинтересованных лиц осуществляется в порядке, установленном статьей 46 Федерального закона №248-ФЗ, посредством размещения соответствующих сведений на официальном сайте органов местного самоуправления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D65BE2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3.2.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eastAsia="en-US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 xml:space="preserve">онсультирование 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  <w:lang w:eastAsia="en-US"/>
              </w:rPr>
              <w:t xml:space="preserve">Консультирование проводится в порядке, предусмотренном статьёй 50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eastAsia="en-US"/>
              </w:rPr>
              <w:lastRenderedPageBreak/>
              <w:t>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D060D9" w:rsidRDefault="00D060D9">
            <w:pPr>
              <w:jc w:val="center"/>
              <w:rPr>
                <w:lang w:eastAsia="en-US"/>
              </w:rPr>
            </w:pPr>
          </w:p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68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6577CF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lastRenderedPageBreak/>
              <w:t>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eastAsia="en-US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письменной форме при письменном обращении</w:t>
            </w:r>
          </w:p>
        </w:tc>
        <w:tc>
          <w:tcPr>
            <w:tcW w:w="282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  <w:lang w:eastAsia="en-US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 w:rsidP="00D060D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Компетенция контрольного органа. </w:t>
            </w:r>
          </w:p>
          <w:p w:rsidR="00D060D9" w:rsidRDefault="00D060D9" w:rsidP="00D060D9">
            <w:pPr>
              <w:pStyle w:val="a6"/>
              <w:numPr>
                <w:ilvl w:val="0"/>
                <w:numId w:val="4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3.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4. Характеристика мер профилактики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рисков причинения вреда (ущерба) охраняемым законом ценностям.</w:t>
            </w:r>
          </w:p>
          <w:p w:rsidR="00D060D9" w:rsidRDefault="00D060D9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5.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D060D9" w:rsidRDefault="00D060D9">
            <w:pPr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6. Порядок осуществления профилактических, контрольных (надзорных) мероприятий, установленных Положением о муниципальном контроле в сфере благоустройства;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7. Применение мер ответственности за нарушение обязательных требований.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pStyle w:val="a6"/>
              <w:ind w:left="0"/>
              <w:jc w:val="center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Объявление предостережения</w:t>
            </w:r>
          </w:p>
          <w:p w:rsidR="00D060D9" w:rsidRDefault="00D060D9">
            <w:pPr>
              <w:pStyle w:val="a6"/>
              <w:ind w:left="0"/>
              <w:jc w:val="both"/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статьёй 49 Федерального закона от 31.07.2020 N 248-ФЗ (ред. от 06.12.2021) "О 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AF08E3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060D9" w:rsidRDefault="00D060D9">
            <w:pPr>
              <w:rPr>
                <w:lang w:eastAsia="en-US"/>
              </w:rPr>
            </w:pPr>
            <w:r>
              <w:rPr>
                <w:lang w:eastAsia="en-US"/>
              </w:rPr>
              <w:t>3.4.</w:t>
            </w:r>
          </w:p>
        </w:tc>
        <w:tc>
          <w:tcPr>
            <w:tcW w:w="537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060D9" w:rsidRDefault="00D060D9">
            <w:pPr>
              <w:pStyle w:val="a6"/>
              <w:ind w:left="0"/>
              <w:jc w:val="center"/>
              <w:rPr>
                <w:rFonts w:cstheme="minorBidi"/>
                <w:b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b/>
                <w:color w:val="000000"/>
                <w:sz w:val="30"/>
                <w:szCs w:val="30"/>
                <w:shd w:val="clear" w:color="auto" w:fill="FFFFFF"/>
              </w:rPr>
              <w:t>Профилактический визит</w:t>
            </w:r>
          </w:p>
          <w:p w:rsidR="00D060D9" w:rsidRDefault="00D060D9">
            <w:pPr>
              <w:pStyle w:val="a6"/>
              <w:ind w:left="0"/>
              <w:jc w:val="both"/>
              <w:rPr>
                <w:rFonts w:ascii="Arial" w:hAnsi="Arial" w:cs="Arial"/>
                <w:b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 xml:space="preserve">Профилактический визит проводится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 xml:space="preserve">в порядке, предусмотренном статьёй 52 Федерального закона от 31.07.2020 N 248-ФЗ (ред. от 06.12.2021) "О </w:t>
            </w:r>
            <w:r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государственном контроле (надзоре) и муниципальном контроле в Российской Федерации"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 мере необходимости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</w:pPr>
          </w:p>
          <w:p w:rsidR="00D060D9" w:rsidRDefault="00D060D9">
            <w:pPr>
              <w:rPr>
                <w:lang w:eastAsia="en-US"/>
              </w:rPr>
            </w:pP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Должностное лицо Администрации </w:t>
            </w:r>
            <w:r w:rsidR="00AF08E3">
              <w:rPr>
                <w:rFonts w:ascii="Arial" w:hAnsi="Arial" w:cs="Arial"/>
                <w:lang w:eastAsia="en-US"/>
              </w:rPr>
              <w:t>Беловского</w:t>
            </w:r>
            <w:r>
              <w:rPr>
                <w:rFonts w:ascii="Arial" w:hAnsi="Arial" w:cs="Arial"/>
                <w:iCs/>
                <w:color w:val="000000"/>
                <w:shd w:val="clear" w:color="auto" w:fill="FFFFFF"/>
                <w:lang w:eastAsia="en-US"/>
              </w:rPr>
              <w:t xml:space="preserve"> сельсовета, уполномоченное на осуществление муниципального контроля в сфере благоустройства</w:t>
            </w:r>
          </w:p>
        </w:tc>
      </w:tr>
      <w:tr w:rsidR="00D060D9" w:rsidTr="00D060D9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lastRenderedPageBreak/>
              <w:t>IV. П</w:t>
            </w:r>
            <w:r>
              <w:rPr>
                <w:rFonts w:ascii="Arial" w:hAnsi="Arial" w:cs="Arial"/>
                <w:b/>
                <w:bCs/>
                <w:lang w:eastAsia="en-US"/>
              </w:rPr>
              <w:t>оказатели результативности и эффективности программы профилактики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  <w:bdr w:val="none" w:sz="0" w:space="0" w:color="auto" w:frame="1"/>
                <w:shd w:val="clear" w:color="auto" w:fill="FFFFFF"/>
                <w:lang w:eastAsia="en-US"/>
              </w:rPr>
              <w:t>Значение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  <w:lang w:eastAsia="en-US"/>
              </w:rPr>
              <w:t>Характеристика значения</w:t>
            </w:r>
          </w:p>
        </w:tc>
      </w:tr>
      <w:tr w:rsidR="00D060D9" w:rsidTr="00D060D9">
        <w:trPr>
          <w:tblCellSpacing w:w="0" w:type="dxa"/>
        </w:trPr>
        <w:tc>
          <w:tcPr>
            <w:tcW w:w="4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4.1.</w:t>
            </w:r>
          </w:p>
        </w:tc>
        <w:tc>
          <w:tcPr>
            <w:tcW w:w="472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060D9" w:rsidRDefault="00D060D9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89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1. Общее количество проведенных профилактических мероприятий.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D060D9" w:rsidRDefault="00D060D9">
            <w:pPr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  <w:lang w:eastAsia="en-US"/>
              </w:rPr>
              <w:t xml:space="preserve">3. Соблюдение порядка и сроков консультирования </w:t>
            </w: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D060D9" w:rsidRDefault="00D060D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D060D9" w:rsidRDefault="00D060D9" w:rsidP="00D060D9">
      <w:pPr>
        <w:ind w:firstLine="709"/>
        <w:jc w:val="both"/>
        <w:rPr>
          <w:sz w:val="28"/>
          <w:szCs w:val="22"/>
        </w:rPr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D060D9" w:rsidRDefault="00D060D9" w:rsidP="00D060D9">
      <w:pPr>
        <w:tabs>
          <w:tab w:val="left" w:pos="2535"/>
        </w:tabs>
      </w:pPr>
    </w:p>
    <w:p w:rsidR="00287EF4" w:rsidRDefault="000C4119" w:rsidP="00F11EF9">
      <w:r>
        <w:t xml:space="preserve"> </w:t>
      </w:r>
    </w:p>
    <w:sectPr w:rsidR="00287EF4" w:rsidSect="00D060D9">
      <w:pgSz w:w="16838" w:h="11906" w:orient="landscape"/>
      <w:pgMar w:top="851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255"/>
    <w:multiLevelType w:val="hybridMultilevel"/>
    <w:tmpl w:val="F260D378"/>
    <w:lvl w:ilvl="0" w:tplc="9DF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A1D87"/>
    <w:multiLevelType w:val="hybridMultilevel"/>
    <w:tmpl w:val="3CD65414"/>
    <w:lvl w:ilvl="0" w:tplc="CFB026C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6EE51C3E"/>
    <w:multiLevelType w:val="hybridMultilevel"/>
    <w:tmpl w:val="2FA2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7325"/>
    <w:multiLevelType w:val="hybridMultilevel"/>
    <w:tmpl w:val="F260D378"/>
    <w:lvl w:ilvl="0" w:tplc="9DFC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7C"/>
    <w:rsid w:val="00026B9D"/>
    <w:rsid w:val="00065A37"/>
    <w:rsid w:val="000C3209"/>
    <w:rsid w:val="000C4119"/>
    <w:rsid w:val="000E5EB1"/>
    <w:rsid w:val="0018238E"/>
    <w:rsid w:val="001E1884"/>
    <w:rsid w:val="001F7AFE"/>
    <w:rsid w:val="00212AE1"/>
    <w:rsid w:val="00273A6F"/>
    <w:rsid w:val="0028350A"/>
    <w:rsid w:val="00287EF4"/>
    <w:rsid w:val="002A3E2B"/>
    <w:rsid w:val="002B524E"/>
    <w:rsid w:val="002C2832"/>
    <w:rsid w:val="002C641E"/>
    <w:rsid w:val="002F7AB9"/>
    <w:rsid w:val="003130F5"/>
    <w:rsid w:val="00320BE1"/>
    <w:rsid w:val="00340A6B"/>
    <w:rsid w:val="003A250A"/>
    <w:rsid w:val="00407A64"/>
    <w:rsid w:val="004111FB"/>
    <w:rsid w:val="00415968"/>
    <w:rsid w:val="00416401"/>
    <w:rsid w:val="00424BF4"/>
    <w:rsid w:val="00471027"/>
    <w:rsid w:val="0047219B"/>
    <w:rsid w:val="0049537C"/>
    <w:rsid w:val="004E3CA7"/>
    <w:rsid w:val="005227D5"/>
    <w:rsid w:val="00543931"/>
    <w:rsid w:val="0054794A"/>
    <w:rsid w:val="00567BC9"/>
    <w:rsid w:val="00570C04"/>
    <w:rsid w:val="005B72F9"/>
    <w:rsid w:val="00607F84"/>
    <w:rsid w:val="00622FBA"/>
    <w:rsid w:val="00624834"/>
    <w:rsid w:val="00642B10"/>
    <w:rsid w:val="006577CF"/>
    <w:rsid w:val="006868CF"/>
    <w:rsid w:val="00691178"/>
    <w:rsid w:val="006B0F4F"/>
    <w:rsid w:val="006F7D37"/>
    <w:rsid w:val="00794A8F"/>
    <w:rsid w:val="007C183D"/>
    <w:rsid w:val="007C472A"/>
    <w:rsid w:val="007C67E0"/>
    <w:rsid w:val="0080302A"/>
    <w:rsid w:val="00830439"/>
    <w:rsid w:val="00850DF4"/>
    <w:rsid w:val="00856A77"/>
    <w:rsid w:val="008723E0"/>
    <w:rsid w:val="008C3FC4"/>
    <w:rsid w:val="00921F2C"/>
    <w:rsid w:val="0092415A"/>
    <w:rsid w:val="00924C32"/>
    <w:rsid w:val="00952128"/>
    <w:rsid w:val="00976D80"/>
    <w:rsid w:val="0099255E"/>
    <w:rsid w:val="009A41B2"/>
    <w:rsid w:val="009F0F53"/>
    <w:rsid w:val="009F1D34"/>
    <w:rsid w:val="00A02960"/>
    <w:rsid w:val="00A731EE"/>
    <w:rsid w:val="00AF08E3"/>
    <w:rsid w:val="00B11B75"/>
    <w:rsid w:val="00BA3B16"/>
    <w:rsid w:val="00BC5F92"/>
    <w:rsid w:val="00BD4573"/>
    <w:rsid w:val="00C05284"/>
    <w:rsid w:val="00C27FBF"/>
    <w:rsid w:val="00C848EE"/>
    <w:rsid w:val="00CE5368"/>
    <w:rsid w:val="00CF4D92"/>
    <w:rsid w:val="00D060D9"/>
    <w:rsid w:val="00D25581"/>
    <w:rsid w:val="00D57957"/>
    <w:rsid w:val="00D65BE2"/>
    <w:rsid w:val="00D92E53"/>
    <w:rsid w:val="00DA5236"/>
    <w:rsid w:val="00E2022F"/>
    <w:rsid w:val="00E740BF"/>
    <w:rsid w:val="00EE3F33"/>
    <w:rsid w:val="00F11EF9"/>
    <w:rsid w:val="00F131FE"/>
    <w:rsid w:val="00F611E7"/>
    <w:rsid w:val="00FB2697"/>
    <w:rsid w:val="00FE1931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EF4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37C"/>
    <w:rPr>
      <w:color w:val="0000FF"/>
      <w:u w:val="single"/>
    </w:rPr>
  </w:style>
  <w:style w:type="character" w:customStyle="1" w:styleId="blk">
    <w:name w:val="blk"/>
    <w:basedOn w:val="a0"/>
    <w:rsid w:val="0049537C"/>
  </w:style>
  <w:style w:type="paragraph" w:customStyle="1" w:styleId="11">
    <w:name w:val="Знак Знак1"/>
    <w:basedOn w:val="a"/>
    <w:rsid w:val="00794A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87EF4"/>
    <w:pPr>
      <w:ind w:firstLine="708"/>
      <w:jc w:val="center"/>
    </w:pPr>
    <w:rPr>
      <w:b/>
      <w:bCs/>
    </w:rPr>
  </w:style>
  <w:style w:type="paragraph" w:styleId="a8">
    <w:name w:val="No Spacing"/>
    <w:uiPriority w:val="1"/>
    <w:qFormat/>
    <w:rsid w:val="00D060D9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EF4"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37C"/>
    <w:rPr>
      <w:color w:val="0000FF"/>
      <w:u w:val="single"/>
    </w:rPr>
  </w:style>
  <w:style w:type="character" w:customStyle="1" w:styleId="blk">
    <w:name w:val="blk"/>
    <w:basedOn w:val="a0"/>
    <w:rsid w:val="0049537C"/>
  </w:style>
  <w:style w:type="paragraph" w:customStyle="1" w:styleId="11">
    <w:name w:val="Знак Знак1"/>
    <w:basedOn w:val="a"/>
    <w:rsid w:val="00794A8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4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1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A52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87EF4"/>
    <w:pPr>
      <w:ind w:firstLine="708"/>
      <w:jc w:val="center"/>
    </w:pPr>
    <w:rPr>
      <w:b/>
      <w:bCs/>
    </w:rPr>
  </w:style>
  <w:style w:type="paragraph" w:styleId="a8">
    <w:name w:val="No Spacing"/>
    <w:uiPriority w:val="1"/>
    <w:qFormat/>
    <w:rsid w:val="00D060D9"/>
    <w:pPr>
      <w:suppressAutoHyphens/>
      <w:overflowPunct w:val="0"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Беловский</cp:lastModifiedBy>
  <cp:revision>63</cp:revision>
  <cp:lastPrinted>2020-01-15T09:28:00Z</cp:lastPrinted>
  <dcterms:created xsi:type="dcterms:W3CDTF">2020-01-14T01:47:00Z</dcterms:created>
  <dcterms:modified xsi:type="dcterms:W3CDTF">2022-12-21T02:39:00Z</dcterms:modified>
</cp:coreProperties>
</file>